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75447D">
      <w:pPr>
        <w:spacing w:line="240" w:lineRule="auto"/>
        <w:jc w:val="center"/>
        <w:rPr>
          <w:b/>
          <w:bCs/>
          <w:sz w:val="28"/>
          <w:szCs w:val="28"/>
          <w:u w:val="single"/>
          <w:rtl/>
          <w:lang w:bidi="ar-EG"/>
        </w:rPr>
      </w:pPr>
      <w:bookmarkStart w:id="0" w:name="_GoBack"/>
      <w:bookmarkEnd w:id="0"/>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75447D">
        <w:rPr>
          <w:rFonts w:hint="cs"/>
          <w:b/>
          <w:bCs/>
          <w:sz w:val="28"/>
          <w:szCs w:val="28"/>
          <w:u w:val="single"/>
          <w:rtl/>
          <w:lang w:bidi="ar-EG"/>
        </w:rPr>
        <w:t>فبراير</w:t>
      </w:r>
      <w:r w:rsidR="00A34431">
        <w:rPr>
          <w:rFonts w:hint="cs"/>
          <w:b/>
          <w:bCs/>
          <w:sz w:val="28"/>
          <w:szCs w:val="28"/>
          <w:u w:val="single"/>
          <w:rtl/>
          <w:lang w:bidi="ar-EG"/>
        </w:rPr>
        <w:t xml:space="preserve"> 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000627" w:rsidRPr="00A811B6" w:rsidRDefault="00000627" w:rsidP="00000627">
            <w:pPr>
              <w:tabs>
                <w:tab w:val="center" w:pos="1102"/>
              </w:tabs>
              <w:spacing w:line="360" w:lineRule="auto"/>
              <w:rPr>
                <w:b/>
                <w:bCs/>
                <w:sz w:val="24"/>
                <w:szCs w:val="24"/>
                <w:rtl/>
                <w:lang w:bidi="ar-EG"/>
              </w:rPr>
            </w:pPr>
            <w:r w:rsidRPr="00A811B6">
              <w:rPr>
                <w:rFonts w:hint="cs"/>
                <w:b/>
                <w:bCs/>
                <w:sz w:val="24"/>
                <w:szCs w:val="24"/>
                <w:rtl/>
                <w:lang w:bidi="ar-EG"/>
              </w:rPr>
              <w:t xml:space="preserve">الخدمات التدريبية </w:t>
            </w:r>
          </w:p>
          <w:p w:rsidR="0075447D" w:rsidRPr="00B10B48" w:rsidRDefault="00B10B48" w:rsidP="00B10B48">
            <w:pPr>
              <w:pStyle w:val="ListParagraph"/>
              <w:numPr>
                <w:ilvl w:val="0"/>
                <w:numId w:val="17"/>
              </w:numPr>
              <w:tabs>
                <w:tab w:val="right" w:pos="5855"/>
              </w:tabs>
              <w:spacing w:line="360" w:lineRule="auto"/>
              <w:rPr>
                <w:rFonts w:asciiTheme="minorBidi" w:hAnsiTheme="minorBidi" w:cstheme="minorBidi"/>
                <w:sz w:val="24"/>
                <w:szCs w:val="24"/>
                <w:rtl/>
                <w:lang w:bidi="ar-EG"/>
              </w:rPr>
            </w:pPr>
            <w:r w:rsidRPr="00B10B48">
              <w:rPr>
                <w:rFonts w:asciiTheme="minorBidi" w:hAnsiTheme="minorBidi" w:cstheme="minorBidi" w:hint="cs"/>
                <w:sz w:val="24"/>
                <w:szCs w:val="24"/>
                <w:rtl/>
                <w:lang w:bidi="ar-EG"/>
              </w:rPr>
              <w:t>الاداره</w:t>
            </w:r>
            <w:r w:rsidR="0075447D" w:rsidRPr="00B10B48">
              <w:rPr>
                <w:rFonts w:asciiTheme="minorBidi" w:hAnsiTheme="minorBidi" w:cstheme="minorBidi"/>
                <w:sz w:val="24"/>
                <w:szCs w:val="24"/>
                <w:rtl/>
                <w:lang w:bidi="ar-EG"/>
              </w:rPr>
              <w:t xml:space="preserve"> بالأهداف وتحسين معدلات الأداء</w:t>
            </w:r>
            <w:r w:rsidR="0075447D" w:rsidRPr="00B10B48">
              <w:rPr>
                <w:rFonts w:asciiTheme="minorBidi" w:hAnsiTheme="minorBidi" w:cstheme="minorBidi"/>
                <w:sz w:val="24"/>
                <w:szCs w:val="24"/>
                <w:lang w:bidi="ar-EG"/>
              </w:rPr>
              <w:t xml:space="preserve"> </w:t>
            </w:r>
            <w:r w:rsidR="0075447D" w:rsidRPr="00B10B48">
              <w:rPr>
                <w:rFonts w:asciiTheme="minorBidi" w:hAnsiTheme="minorBidi" w:cstheme="minorBidi"/>
                <w:sz w:val="24"/>
                <w:szCs w:val="24"/>
                <w:rtl/>
                <w:lang w:bidi="ar-EG"/>
              </w:rPr>
              <w:t>( نظرى)</w:t>
            </w:r>
          </w:p>
          <w:p w:rsidR="0075447D" w:rsidRPr="00B10B48" w:rsidRDefault="0075447D" w:rsidP="00B10B48">
            <w:pPr>
              <w:pStyle w:val="ListParagraph"/>
              <w:numPr>
                <w:ilvl w:val="0"/>
                <w:numId w:val="17"/>
              </w:numPr>
              <w:tabs>
                <w:tab w:val="right" w:pos="5855"/>
              </w:tabs>
              <w:spacing w:line="360" w:lineRule="auto"/>
              <w:rPr>
                <w:rFonts w:asciiTheme="minorBidi" w:hAnsiTheme="minorBidi" w:cstheme="minorBidi"/>
                <w:sz w:val="24"/>
                <w:szCs w:val="24"/>
                <w:lang w:bidi="ar-EG"/>
              </w:rPr>
            </w:pPr>
            <w:r w:rsidRPr="00B10B48">
              <w:rPr>
                <w:rFonts w:asciiTheme="minorBidi" w:hAnsiTheme="minorBidi" w:cstheme="minorBidi"/>
                <w:sz w:val="24"/>
                <w:szCs w:val="24"/>
                <w:rtl/>
                <w:lang w:bidi="ar-EG"/>
              </w:rPr>
              <w:t xml:space="preserve">حلقات ضبط الجودة نظام </w:t>
            </w:r>
            <w:r w:rsidRPr="00B10B48">
              <w:rPr>
                <w:rFonts w:asciiTheme="minorBidi" w:hAnsiTheme="minorBidi" w:cstheme="minorBidi"/>
                <w:sz w:val="24"/>
                <w:szCs w:val="24"/>
                <w:lang w:bidi="ar-EG"/>
              </w:rPr>
              <w:t>5S</w:t>
            </w:r>
          </w:p>
          <w:p w:rsidR="0075447D" w:rsidRPr="00B10B48" w:rsidRDefault="0075447D" w:rsidP="00B10B48">
            <w:pPr>
              <w:pStyle w:val="ListParagraph"/>
              <w:numPr>
                <w:ilvl w:val="0"/>
                <w:numId w:val="17"/>
              </w:numPr>
              <w:tabs>
                <w:tab w:val="right" w:pos="5855"/>
              </w:tabs>
              <w:spacing w:line="360" w:lineRule="auto"/>
              <w:rPr>
                <w:rFonts w:asciiTheme="minorBidi" w:hAnsiTheme="minorBidi" w:cstheme="minorBidi"/>
                <w:sz w:val="24"/>
                <w:szCs w:val="24"/>
                <w:lang w:bidi="ar-EG"/>
              </w:rPr>
            </w:pPr>
            <w:r w:rsidRPr="00B10B48">
              <w:rPr>
                <w:rFonts w:asciiTheme="minorBidi" w:hAnsiTheme="minorBidi" w:cstheme="minorBidi"/>
                <w:sz w:val="24"/>
                <w:szCs w:val="24"/>
                <w:rtl/>
                <w:lang w:bidi="ar-EG"/>
              </w:rPr>
              <w:t xml:space="preserve">نظام إدارة الجودة طبقاً للمواصفة </w:t>
            </w:r>
            <w:r w:rsidRPr="00B10B48">
              <w:rPr>
                <w:rFonts w:asciiTheme="minorBidi" w:hAnsiTheme="minorBidi" w:cstheme="minorBidi"/>
                <w:sz w:val="24"/>
                <w:szCs w:val="24"/>
                <w:lang w:bidi="ar-EG"/>
              </w:rPr>
              <w:t>ISO 9001:2015</w:t>
            </w:r>
          </w:p>
          <w:p w:rsidR="0075447D" w:rsidRPr="00B10B48" w:rsidRDefault="0075447D" w:rsidP="00B10B48">
            <w:pPr>
              <w:pStyle w:val="ListParagraph"/>
              <w:numPr>
                <w:ilvl w:val="0"/>
                <w:numId w:val="17"/>
              </w:numPr>
              <w:tabs>
                <w:tab w:val="right" w:pos="5855"/>
              </w:tabs>
              <w:spacing w:line="360" w:lineRule="auto"/>
              <w:rPr>
                <w:rFonts w:asciiTheme="minorBidi" w:hAnsiTheme="minorBidi" w:cstheme="minorBidi"/>
                <w:sz w:val="24"/>
                <w:szCs w:val="24"/>
                <w:rtl/>
                <w:lang w:bidi="ar-EG"/>
              </w:rPr>
            </w:pPr>
            <w:r w:rsidRPr="00B10B48">
              <w:rPr>
                <w:rFonts w:asciiTheme="minorBidi" w:hAnsiTheme="minorBidi" w:cstheme="minorBidi"/>
                <w:sz w:val="24"/>
                <w:szCs w:val="24"/>
                <w:rtl/>
                <w:lang w:bidi="ar-EG"/>
              </w:rPr>
              <w:t>الإدارة بالأهداف وتحسين معدلات الأداء</w:t>
            </w:r>
            <w:r w:rsidRPr="00B10B48">
              <w:rPr>
                <w:rFonts w:asciiTheme="minorBidi" w:hAnsiTheme="minorBidi" w:cstheme="minorBidi"/>
                <w:sz w:val="24"/>
                <w:szCs w:val="24"/>
                <w:lang w:bidi="ar-EG"/>
              </w:rPr>
              <w:t xml:space="preserve"> </w:t>
            </w:r>
            <w:r w:rsidRPr="00B10B48">
              <w:rPr>
                <w:rFonts w:asciiTheme="minorBidi" w:hAnsiTheme="minorBidi" w:cstheme="minorBidi"/>
                <w:sz w:val="24"/>
                <w:szCs w:val="24"/>
                <w:rtl/>
                <w:lang w:bidi="ar-EG"/>
              </w:rPr>
              <w:t>(عملى)</w:t>
            </w:r>
          </w:p>
          <w:p w:rsidR="00000627" w:rsidRPr="0075447D" w:rsidRDefault="0075447D" w:rsidP="00B10B48">
            <w:pPr>
              <w:pStyle w:val="ListParagraph"/>
              <w:numPr>
                <w:ilvl w:val="0"/>
                <w:numId w:val="17"/>
              </w:numPr>
              <w:tabs>
                <w:tab w:val="right" w:pos="5855"/>
              </w:tabs>
              <w:spacing w:line="360" w:lineRule="auto"/>
              <w:jc w:val="both"/>
              <w:rPr>
                <w:sz w:val="24"/>
                <w:szCs w:val="24"/>
                <w:rtl/>
                <w:lang w:bidi="ar-EG"/>
              </w:rPr>
            </w:pPr>
            <w:r w:rsidRPr="00B10B48">
              <w:rPr>
                <w:rFonts w:asciiTheme="minorBidi" w:hAnsiTheme="minorBidi" w:cstheme="minorBidi"/>
                <w:sz w:val="24"/>
                <w:szCs w:val="24"/>
                <w:lang w:bidi="ar-EG"/>
              </w:rPr>
              <w:t>ISO 17025</w:t>
            </w:r>
            <w:r w:rsidRPr="00B10B48">
              <w:rPr>
                <w:rFonts w:asciiTheme="minorBidi" w:hAnsiTheme="minorBidi" w:cstheme="minorBidi"/>
                <w:sz w:val="24"/>
                <w:szCs w:val="24"/>
                <w:rtl/>
                <w:lang w:bidi="ar-EG"/>
              </w:rPr>
              <w:t xml:space="preserve"> و طرق حساب اللايقين</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751A44" w:rsidP="0075447D">
            <w:pPr>
              <w:jc w:val="center"/>
              <w:rPr>
                <w:sz w:val="24"/>
                <w:szCs w:val="24"/>
                <w:rtl/>
                <w:lang w:bidi="ar-EG"/>
              </w:rPr>
            </w:pPr>
            <w:r>
              <w:rPr>
                <w:rFonts w:asciiTheme="minorBidi" w:hAnsiTheme="minorBidi" w:hint="cs"/>
                <w:b/>
                <w:bCs/>
                <w:color w:val="000000" w:themeColor="text1"/>
                <w:rtl/>
              </w:rPr>
              <w:t>1</w:t>
            </w:r>
            <w:r w:rsidR="0075447D">
              <w:rPr>
                <w:rFonts w:asciiTheme="minorBidi" w:hAnsiTheme="minorBidi" w:hint="cs"/>
                <w:b/>
                <w:bCs/>
                <w:color w:val="000000" w:themeColor="text1"/>
                <w:rtl/>
              </w:rPr>
              <w:t>0</w:t>
            </w:r>
            <w:r w:rsidR="00C92866">
              <w:rPr>
                <w:rFonts w:asciiTheme="minorBidi" w:hAnsiTheme="minorBidi" w:hint="cs"/>
                <w:b/>
                <w:bCs/>
                <w:color w:val="000000" w:themeColor="text1"/>
                <w:rtl/>
              </w:rPr>
              <w:t>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75447D" w:rsidP="00000627">
            <w:pPr>
              <w:spacing w:line="360" w:lineRule="auto"/>
              <w:jc w:val="center"/>
              <w:rPr>
                <w:sz w:val="24"/>
                <w:szCs w:val="24"/>
                <w:rtl/>
                <w:lang w:bidi="ar-EG"/>
              </w:rPr>
            </w:pPr>
            <w:r>
              <w:rPr>
                <w:rFonts w:hint="cs"/>
                <w:sz w:val="24"/>
                <w:szCs w:val="24"/>
                <w:rtl/>
                <w:lang w:bidi="ar-EG"/>
              </w:rPr>
              <w:t>فبراير</w:t>
            </w:r>
            <w:r w:rsidR="00A34431">
              <w:rPr>
                <w:rFonts w:hint="cs"/>
                <w:sz w:val="24"/>
                <w:szCs w:val="24"/>
                <w:rtl/>
                <w:lang w:bidi="ar-EG"/>
              </w:rPr>
              <w:t xml:space="preserve"> 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503497" w:rsidRDefault="00481013" w:rsidP="0075447D">
            <w:pPr>
              <w:pStyle w:val="ListParagraph"/>
              <w:numPr>
                <w:ilvl w:val="0"/>
                <w:numId w:val="2"/>
              </w:numPr>
              <w:ind w:left="720"/>
              <w:contextualSpacing/>
              <w:rPr>
                <w:rFonts w:asciiTheme="minorBidi" w:hAnsiTheme="minorBidi" w:cstheme="minorBidi"/>
                <w:color w:val="000000" w:themeColor="text1"/>
                <w:sz w:val="24"/>
                <w:szCs w:val="24"/>
              </w:rPr>
            </w:pPr>
            <w:r w:rsidRPr="00503497">
              <w:rPr>
                <w:rFonts w:asciiTheme="minorBidi" w:hAnsiTheme="minorBidi" w:cstheme="minorBidi"/>
                <w:color w:val="000000" w:themeColor="text1"/>
                <w:sz w:val="24"/>
                <w:szCs w:val="24"/>
                <w:rtl/>
              </w:rPr>
              <w:t>عدد جهات التأهيل الجارى متابعتها:</w:t>
            </w:r>
            <w:r w:rsidR="0075447D">
              <w:rPr>
                <w:rFonts w:asciiTheme="minorBidi" w:hAnsiTheme="minorBidi" w:cstheme="minorBidi" w:hint="cs"/>
                <w:color w:val="000000" w:themeColor="text1"/>
                <w:sz w:val="24"/>
                <w:szCs w:val="24"/>
                <w:rtl/>
              </w:rPr>
              <w:t>4</w:t>
            </w:r>
          </w:p>
          <w:p w:rsidR="00481013" w:rsidRDefault="00481013" w:rsidP="0075447D">
            <w:pPr>
              <w:numPr>
                <w:ilvl w:val="0"/>
                <w:numId w:val="2"/>
              </w:numPr>
              <w:spacing w:after="160" w:line="259" w:lineRule="auto"/>
              <w:ind w:left="720"/>
              <w:contextualSpacing/>
              <w:rPr>
                <w:rFonts w:asciiTheme="minorBidi" w:hAnsiTheme="minorBidi"/>
                <w:color w:val="000000" w:themeColor="text1"/>
              </w:rPr>
            </w:pPr>
            <w:r w:rsidRPr="00503497">
              <w:rPr>
                <w:rFonts w:asciiTheme="minorBidi" w:hAnsiTheme="minorBidi"/>
                <w:color w:val="000000" w:themeColor="text1"/>
                <w:rtl/>
              </w:rPr>
              <w:t xml:space="preserve">جهات التأهيل المتقدمة بعد استيفاء الأوراق المطلوبة: </w:t>
            </w:r>
            <w:r w:rsidR="0075447D">
              <w:rPr>
                <w:rFonts w:asciiTheme="minorBidi" w:hAnsiTheme="minorBidi" w:hint="cs"/>
                <w:color w:val="000000" w:themeColor="text1"/>
                <w:rtl/>
              </w:rPr>
              <w:t>0</w:t>
            </w:r>
          </w:p>
          <w:p w:rsidR="00481013" w:rsidRPr="00503497" w:rsidRDefault="00C00A77" w:rsidP="0075447D">
            <w:pPr>
              <w:numPr>
                <w:ilvl w:val="0"/>
                <w:numId w:val="2"/>
              </w:numPr>
              <w:spacing w:after="160" w:line="259" w:lineRule="auto"/>
              <w:ind w:left="720"/>
              <w:contextualSpacing/>
              <w:rPr>
                <w:rFonts w:asciiTheme="minorBidi" w:hAnsiTheme="minorBidi"/>
                <w:color w:val="000000" w:themeColor="text1"/>
              </w:rPr>
            </w:pPr>
            <w:r>
              <w:rPr>
                <w:rFonts w:asciiTheme="minorBidi" w:hAnsiTheme="minorBidi" w:hint="cs"/>
                <w:color w:val="000000" w:themeColor="text1"/>
                <w:rtl/>
              </w:rPr>
              <w:t>عدد الزيارات الميدنية:</w:t>
            </w:r>
            <w:r w:rsidR="0075447D">
              <w:rPr>
                <w:rFonts w:asciiTheme="minorBidi" w:hAnsiTheme="minorBidi" w:hint="cs"/>
                <w:color w:val="000000" w:themeColor="text1"/>
                <w:rtl/>
              </w:rPr>
              <w:t>4</w:t>
            </w:r>
            <w:r w:rsidR="00481013">
              <w:rPr>
                <w:rFonts w:asciiTheme="minorBidi" w:hAnsiTheme="minorBidi"/>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75447D" w:rsidP="00481013">
            <w:pPr>
              <w:spacing w:line="360" w:lineRule="auto"/>
              <w:jc w:val="center"/>
              <w:rPr>
                <w:sz w:val="24"/>
                <w:szCs w:val="24"/>
                <w:rtl/>
              </w:rPr>
            </w:pPr>
            <w:r>
              <w:rPr>
                <w:rFonts w:hint="cs"/>
                <w:sz w:val="24"/>
                <w:szCs w:val="24"/>
                <w:rtl/>
                <w:lang w:bidi="ar-EG"/>
              </w:rPr>
              <w:t>0</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75447D" w:rsidP="00481013">
            <w:pPr>
              <w:spacing w:line="360" w:lineRule="auto"/>
              <w:jc w:val="center"/>
              <w:rPr>
                <w:sz w:val="24"/>
                <w:szCs w:val="24"/>
                <w:rtl/>
                <w:lang w:bidi="ar-EG"/>
              </w:rPr>
            </w:pPr>
            <w:r>
              <w:rPr>
                <w:rFonts w:hint="cs"/>
                <w:sz w:val="24"/>
                <w:szCs w:val="24"/>
                <w:rtl/>
                <w:lang w:bidi="ar-EG"/>
              </w:rPr>
              <w:t>فبراير</w:t>
            </w:r>
            <w:r w:rsidR="00A34431">
              <w:rPr>
                <w:rFonts w:hint="cs"/>
                <w:sz w:val="24"/>
                <w:szCs w:val="24"/>
                <w:rtl/>
                <w:lang w:bidi="ar-EG"/>
              </w:rPr>
              <w:t xml:space="preserve"> 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E7" w:rsidRDefault="00ED1FE7" w:rsidP="00E07737">
      <w:pPr>
        <w:spacing w:after="0" w:line="240" w:lineRule="auto"/>
      </w:pPr>
      <w:r>
        <w:separator/>
      </w:r>
    </w:p>
  </w:endnote>
  <w:endnote w:type="continuationSeparator" w:id="0">
    <w:p w:rsidR="00ED1FE7" w:rsidRDefault="00ED1FE7"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E7" w:rsidRDefault="00ED1FE7" w:rsidP="00E07737">
      <w:pPr>
        <w:spacing w:after="0" w:line="240" w:lineRule="auto"/>
      </w:pPr>
      <w:r>
        <w:separator/>
      </w:r>
    </w:p>
  </w:footnote>
  <w:footnote w:type="continuationSeparator" w:id="0">
    <w:p w:rsidR="00ED1FE7" w:rsidRDefault="00ED1FE7"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6"/>
  </w:num>
  <w:num w:numId="5">
    <w:abstractNumId w:val="14"/>
  </w:num>
  <w:num w:numId="6">
    <w:abstractNumId w:val="2"/>
  </w:num>
  <w:num w:numId="7">
    <w:abstractNumId w:val="9"/>
  </w:num>
  <w:num w:numId="8">
    <w:abstractNumId w:val="4"/>
  </w:num>
  <w:num w:numId="9">
    <w:abstractNumId w:val="0"/>
  </w:num>
  <w:num w:numId="10">
    <w:abstractNumId w:val="16"/>
  </w:num>
  <w:num w:numId="11">
    <w:abstractNumId w:val="15"/>
  </w:num>
  <w:num w:numId="12">
    <w:abstractNumId w:val="8"/>
  </w:num>
  <w:num w:numId="13">
    <w:abstractNumId w:val="11"/>
  </w:num>
  <w:num w:numId="14">
    <w:abstractNumId w:val="1"/>
  </w:num>
  <w:num w:numId="15">
    <w:abstractNumId w:val="1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71805"/>
    <w:rsid w:val="00074523"/>
    <w:rsid w:val="00082D3A"/>
    <w:rsid w:val="00086284"/>
    <w:rsid w:val="00093D07"/>
    <w:rsid w:val="000A0E85"/>
    <w:rsid w:val="000A1B46"/>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42F5"/>
    <w:rsid w:val="00654C45"/>
    <w:rsid w:val="00655CDA"/>
    <w:rsid w:val="00656B1E"/>
    <w:rsid w:val="00663651"/>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3A7C"/>
    <w:rsid w:val="00884483"/>
    <w:rsid w:val="00891BF7"/>
    <w:rsid w:val="008940B0"/>
    <w:rsid w:val="008C6DAE"/>
    <w:rsid w:val="008D19C1"/>
    <w:rsid w:val="00914B85"/>
    <w:rsid w:val="00936494"/>
    <w:rsid w:val="00965E43"/>
    <w:rsid w:val="00971C93"/>
    <w:rsid w:val="00992D70"/>
    <w:rsid w:val="009953B5"/>
    <w:rsid w:val="009A1CFE"/>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73642"/>
    <w:rsid w:val="00D7587E"/>
    <w:rsid w:val="00D834A2"/>
    <w:rsid w:val="00D869A0"/>
    <w:rsid w:val="00D9239A"/>
    <w:rsid w:val="00D9489C"/>
    <w:rsid w:val="00D96415"/>
    <w:rsid w:val="00DA587F"/>
    <w:rsid w:val="00DA652E"/>
    <w:rsid w:val="00DB216B"/>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10FA1E4-F68A-4386-ACA7-0B9440914084}"/>
</file>

<file path=customXml/itemProps2.xml><?xml version="1.0" encoding="utf-8"?>
<ds:datastoreItem xmlns:ds="http://schemas.openxmlformats.org/officeDocument/2006/customXml" ds:itemID="{42F0A759-074F-425C-95EC-CCD774B22DD0}"/>
</file>

<file path=customXml/itemProps3.xml><?xml version="1.0" encoding="utf-8"?>
<ds:datastoreItem xmlns:ds="http://schemas.openxmlformats.org/officeDocument/2006/customXml" ds:itemID="{203FC7B5-5220-4ED8-8F8F-1D65785D55D9}"/>
</file>

<file path=docProps/app.xml><?xml version="1.0" encoding="utf-8"?>
<Properties xmlns="http://schemas.openxmlformats.org/officeDocument/2006/extended-properties" xmlns:vt="http://schemas.openxmlformats.org/officeDocument/2006/docPropsVTypes">
  <Template>Normal</Template>
  <TotalTime>1370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94</cp:revision>
  <cp:lastPrinted>2019-09-11T13:57:00Z</cp:lastPrinted>
  <dcterms:created xsi:type="dcterms:W3CDTF">2016-04-28T08:27:00Z</dcterms:created>
  <dcterms:modified xsi:type="dcterms:W3CDTF">2020-03-05T10:56:00Z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